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D2B1A" w14:textId="77777777" w:rsidR="003B20F7" w:rsidRDefault="003B20F7" w:rsidP="00917FC7">
      <w:pPr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0A4E075" w14:textId="77777777" w:rsidR="008C0C85" w:rsidRPr="00387357" w:rsidRDefault="008C0C85" w:rsidP="00917FC7">
      <w:pPr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20D9EB5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C443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DA1B325" w14:textId="77777777" w:rsidR="007E50F4" w:rsidRDefault="007E50F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7BBE088" w14:textId="77777777" w:rsidR="007E50F4" w:rsidRDefault="007E50F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Akýkoľvek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projekt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odporúčame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žiadateľom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konzultovať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pri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príprave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s MAS.</w:t>
            </w:r>
          </w:p>
          <w:p w14:paraId="278BFA09" w14:textId="3AF803F0" w:rsidR="007E50F4" w:rsidRPr="00D41226" w:rsidRDefault="007E50F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7E50F4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6BD84F08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7E50F4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1DCCA9E7" w14:textId="77777777" w:rsidR="00ED21AB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4F9EB5A5" w14:textId="77777777" w:rsidR="007E50F4" w:rsidRDefault="007E50F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1B0C920" w14:textId="77777777" w:rsidR="007E50F4" w:rsidRDefault="007E50F4" w:rsidP="007E50F4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2620CF68" w14:textId="77777777" w:rsidR="007E50F4" w:rsidRDefault="007E50F4" w:rsidP="007E50F4">
            <w:pPr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53C18925" w14:textId="77777777" w:rsidR="007E50F4" w:rsidRDefault="007E50F4" w:rsidP="007E50F4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42B72B68" w14:textId="77777777" w:rsidR="007E50F4" w:rsidRDefault="007E50F4" w:rsidP="007E50F4">
            <w:pPr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667411C" w14:textId="79E5FEE2" w:rsidR="007E50F4" w:rsidRPr="009B0208" w:rsidRDefault="007E50F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lastRenderedPageBreak/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B1F4C" w14:textId="77777777" w:rsidR="00E80FAF" w:rsidRDefault="00E80FAF" w:rsidP="007900C1">
      <w:r>
        <w:separator/>
      </w:r>
    </w:p>
  </w:endnote>
  <w:endnote w:type="continuationSeparator" w:id="0">
    <w:p w14:paraId="4133C677" w14:textId="77777777" w:rsidR="00E80FAF" w:rsidRDefault="00E80FA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DFF28" w14:textId="77777777" w:rsidR="00E80FAF" w:rsidRDefault="00E80FAF" w:rsidP="007900C1">
      <w:r>
        <w:separator/>
      </w:r>
    </w:p>
  </w:footnote>
  <w:footnote w:type="continuationSeparator" w:id="0">
    <w:p w14:paraId="2BA1B51D" w14:textId="77777777" w:rsidR="00E80FAF" w:rsidRDefault="00E80FA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7C229" w14:textId="3231AA82" w:rsidR="003B20F7" w:rsidRDefault="003B20F7" w:rsidP="003B20F7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023C875" wp14:editId="77CDE7A6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4" name="Obrázok 1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43A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6670190" wp14:editId="1A39A491">
          <wp:simplePos x="0" y="0"/>
          <wp:positionH relativeFrom="column">
            <wp:posOffset>2943225</wp:posOffset>
          </wp:positionH>
          <wp:positionV relativeFrom="paragraph">
            <wp:posOffset>-214630</wp:posOffset>
          </wp:positionV>
          <wp:extent cx="1955800" cy="563880"/>
          <wp:effectExtent l="0" t="0" r="6350" b="7620"/>
          <wp:wrapNone/>
          <wp:docPr id="15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56F028BC" wp14:editId="5280CC7D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76B096B4" w14:textId="77777777" w:rsidR="003B20F7" w:rsidRDefault="003B20F7" w:rsidP="003B20F7">
    <w:pPr>
      <w:pStyle w:val="Hlavika"/>
      <w:tabs>
        <w:tab w:val="right" w:pos="14004"/>
      </w:tabs>
    </w:pPr>
  </w:p>
  <w:p w14:paraId="6F92623C" w14:textId="77777777" w:rsidR="003B20F7" w:rsidRDefault="003B20F7" w:rsidP="003B20F7">
    <w:pPr>
      <w:pStyle w:val="Hlavika"/>
      <w:tabs>
        <w:tab w:val="right" w:pos="14004"/>
      </w:tabs>
    </w:pPr>
  </w:p>
  <w:p w14:paraId="3C318979" w14:textId="645CD2B3" w:rsidR="00A76425" w:rsidRPr="003B20F7" w:rsidRDefault="003B20F7" w:rsidP="003B20F7">
    <w:pPr>
      <w:pStyle w:val="Hlavika"/>
      <w:tabs>
        <w:tab w:val="right" w:pos="14004"/>
      </w:tabs>
    </w:pPr>
    <w:r>
      <w:tab/>
      <w:t xml:space="preserve">Príloha č. </w:t>
    </w:r>
    <w:r>
      <w:t xml:space="preserve">2 výzvy - </w:t>
    </w:r>
    <w:r w:rsidRPr="001B5DCB">
      <w:t>Špecifikácia</w:t>
    </w:r>
    <w:r w:rsidR="007E50F4">
      <w:t xml:space="preserve"> rozsahu</w:t>
    </w:r>
    <w:r w:rsidRPr="001B5DCB">
      <w:t xml:space="preserve"> </w:t>
    </w:r>
    <w:r w:rsidR="007E50F4">
      <w:t>oprávnenej aktivity</w:t>
    </w:r>
    <w:r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850A7"/>
    <w:rsid w:val="003A78DE"/>
    <w:rsid w:val="003B20F7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43A6"/>
    <w:rsid w:val="00545CDC"/>
    <w:rsid w:val="005A67D1"/>
    <w:rsid w:val="005D0A08"/>
    <w:rsid w:val="005E412A"/>
    <w:rsid w:val="005F323B"/>
    <w:rsid w:val="00660DA1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C443E"/>
    <w:rsid w:val="007E50F4"/>
    <w:rsid w:val="008563D7"/>
    <w:rsid w:val="00856D01"/>
    <w:rsid w:val="008756EC"/>
    <w:rsid w:val="00880DAE"/>
    <w:rsid w:val="00884FC7"/>
    <w:rsid w:val="00895F57"/>
    <w:rsid w:val="008C0C85"/>
    <w:rsid w:val="00910377"/>
    <w:rsid w:val="00917FC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B1901"/>
    <w:rsid w:val="00CC2386"/>
    <w:rsid w:val="00CC5DB8"/>
    <w:rsid w:val="00CD4576"/>
    <w:rsid w:val="00D26431"/>
    <w:rsid w:val="00D27547"/>
    <w:rsid w:val="00D30727"/>
    <w:rsid w:val="00D40F85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80FAF"/>
    <w:rsid w:val="00EA7A55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B11E3-5DC6-4549-B0B7-BB6B24ED8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HP Student</cp:lastModifiedBy>
  <cp:revision>5</cp:revision>
  <dcterms:created xsi:type="dcterms:W3CDTF">2020-02-14T10:51:00Z</dcterms:created>
  <dcterms:modified xsi:type="dcterms:W3CDTF">2022-10-24T12:29:00Z</dcterms:modified>
</cp:coreProperties>
</file>