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C581D" w14:textId="7CDF26DD" w:rsidR="008F43B6" w:rsidRDefault="008F43B6">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14:paraId="0102F476" w14:textId="77777777" w:rsidTr="00925601">
        <w:trPr>
          <w:trHeight w:val="630"/>
        </w:trPr>
        <w:tc>
          <w:tcPr>
            <w:tcW w:w="14851" w:type="dxa"/>
            <w:gridSpan w:val="8"/>
            <w:shd w:val="clear" w:color="auto" w:fill="8DB3E2" w:themeFill="text2" w:themeFillTint="66"/>
          </w:tcPr>
          <w:p w14:paraId="5F3EA313" w14:textId="77777777" w:rsidR="008F43B6" w:rsidRPr="00A42D69" w:rsidRDefault="008F43B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F43B6" w:rsidRPr="00A42D69" w14:paraId="091314C6" w14:textId="77777777" w:rsidTr="008F43B6">
        <w:tc>
          <w:tcPr>
            <w:tcW w:w="3177" w:type="dxa"/>
            <w:gridSpan w:val="2"/>
            <w:tcBorders>
              <w:bottom w:val="single" w:sz="4" w:space="0" w:color="auto"/>
            </w:tcBorders>
            <w:shd w:val="clear" w:color="auto" w:fill="DBE5F1" w:themeFill="accent1" w:themeFillTint="33"/>
          </w:tcPr>
          <w:p w14:paraId="6968FD33"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7BC67F6B" w14:textId="77777777" w:rsidR="008F43B6" w:rsidRPr="00264E75" w:rsidRDefault="006A0451"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F43B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F43B6" w:rsidRPr="00A42D69" w14:paraId="33EF80E9" w14:textId="77777777" w:rsidTr="008F43B6">
        <w:tc>
          <w:tcPr>
            <w:tcW w:w="3177" w:type="dxa"/>
            <w:gridSpan w:val="2"/>
            <w:tcBorders>
              <w:bottom w:val="single" w:sz="4" w:space="0" w:color="auto"/>
            </w:tcBorders>
            <w:shd w:val="clear" w:color="auto" w:fill="DBE5F1" w:themeFill="accent1" w:themeFillTint="33"/>
          </w:tcPr>
          <w:p w14:paraId="3C10AECC"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70E8ACB" w14:textId="318E19AB" w:rsidR="008F43B6" w:rsidRPr="005F7B24" w:rsidRDefault="005F7B24" w:rsidP="003C3D4A">
            <w:pPr>
              <w:spacing w:before="120" w:after="120"/>
              <w:jc w:val="both"/>
              <w:rPr>
                <w:rFonts w:asciiTheme="minorHAnsi" w:hAnsiTheme="minorHAnsi"/>
                <w:szCs w:val="22"/>
              </w:rPr>
            </w:pPr>
            <w:r w:rsidRPr="005F7B24">
              <w:rPr>
                <w:rFonts w:asciiTheme="minorHAnsi" w:hAnsiTheme="minorHAnsi"/>
              </w:rPr>
              <w:t xml:space="preserve">Miestna akčná skupina </w:t>
            </w:r>
            <w:r w:rsidR="003C3D4A">
              <w:rPr>
                <w:rFonts w:asciiTheme="minorHAnsi" w:hAnsiTheme="minorHAnsi"/>
              </w:rPr>
              <w:t>ROŇAVA</w:t>
            </w:r>
            <w:r w:rsidR="00646BAE">
              <w:rPr>
                <w:rFonts w:asciiTheme="minorHAnsi" w:hAnsiTheme="minorHAnsi"/>
              </w:rPr>
              <w:t>, o.z.</w:t>
            </w:r>
          </w:p>
        </w:tc>
      </w:tr>
      <w:tr w:rsidR="008F43B6" w:rsidRPr="00A42D69" w14:paraId="262B5611" w14:textId="77777777" w:rsidTr="008F43B6">
        <w:tc>
          <w:tcPr>
            <w:tcW w:w="3177" w:type="dxa"/>
            <w:gridSpan w:val="2"/>
            <w:tcBorders>
              <w:bottom w:val="single" w:sz="4" w:space="0" w:color="auto"/>
            </w:tcBorders>
            <w:shd w:val="clear" w:color="auto" w:fill="DBE5F1" w:themeFill="accent1" w:themeFillTint="33"/>
          </w:tcPr>
          <w:p w14:paraId="06314B75"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C286EB1" w14:textId="5296A4C9" w:rsidR="008F43B6" w:rsidRPr="00A42D69" w:rsidRDefault="006A0451"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9690AA6004EE46ECBE426C7351BE9DD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F43B6">
                  <w:rPr>
                    <w:rFonts w:asciiTheme="minorHAnsi" w:hAnsiTheme="minorHAnsi" w:cs="Arial"/>
                    <w:sz w:val="20"/>
                  </w:rPr>
                  <w:t>C1 Komunitné sociálne služby</w:t>
                </w:r>
              </w:sdtContent>
            </w:sdt>
          </w:p>
        </w:tc>
      </w:tr>
      <w:tr w:rsidR="008F43B6" w:rsidRPr="00A42D69" w14:paraId="65EB213C" w14:textId="77777777" w:rsidTr="008F43B6">
        <w:tc>
          <w:tcPr>
            <w:tcW w:w="1311" w:type="dxa"/>
            <w:tcBorders>
              <w:bottom w:val="single" w:sz="4" w:space="0" w:color="auto"/>
            </w:tcBorders>
            <w:shd w:val="clear" w:color="auto" w:fill="A6A6A6" w:themeFill="background1" w:themeFillShade="A6"/>
            <w:vAlign w:val="center"/>
          </w:tcPr>
          <w:p w14:paraId="679194E1"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5709593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1CB1BA1A"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693D46B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6ECEE16C"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11AAF19C"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6603AD6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6216B45"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3B1CF7C7"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615A729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F43B6" w:rsidRPr="009365C4" w14:paraId="127D0FCD" w14:textId="77777777" w:rsidTr="008F43B6">
        <w:trPr>
          <w:trHeight w:val="548"/>
        </w:trPr>
        <w:tc>
          <w:tcPr>
            <w:tcW w:w="1311" w:type="dxa"/>
            <w:tcBorders>
              <w:bottom w:val="single" w:sz="4" w:space="0" w:color="auto"/>
            </w:tcBorders>
            <w:shd w:val="clear" w:color="auto" w:fill="FFFFFF" w:themeFill="background1"/>
          </w:tcPr>
          <w:p w14:paraId="0866E9D8" w14:textId="759F63BA" w:rsidR="008F43B6" w:rsidRPr="009365C4"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6F25BE49" w14:textId="0FA3BE07" w:rsidR="008F43B6" w:rsidRPr="009365C4" w:rsidRDefault="008F43B6" w:rsidP="00925601">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01E6EA" w14:textId="7BBB961F" w:rsidR="008F43B6" w:rsidRPr="009365C4" w:rsidRDefault="008F43B6" w:rsidP="00925601">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6204642A" w14:textId="4AFEADA6" w:rsidR="008F43B6" w:rsidRPr="008C0112"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5D839232"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4" w:type="dxa"/>
            <w:tcBorders>
              <w:bottom w:val="single" w:sz="4" w:space="0" w:color="auto"/>
            </w:tcBorders>
            <w:shd w:val="clear" w:color="auto" w:fill="FFFFFF" w:themeFill="background1"/>
          </w:tcPr>
          <w:p w14:paraId="1B8C7A6F"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741A7DF" w14:textId="2F39AC2E"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tcBorders>
              <w:bottom w:val="single" w:sz="4" w:space="0" w:color="auto"/>
            </w:tcBorders>
            <w:shd w:val="clear" w:color="auto" w:fill="FFFFFF" w:themeFill="background1"/>
          </w:tcPr>
          <w:p w14:paraId="2CD21504" w14:textId="77777777" w:rsidR="008F43B6" w:rsidRPr="008C0112" w:rsidRDefault="008F43B6"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F43B6" w:rsidRPr="009365C4" w14:paraId="5C32D8C5" w14:textId="77777777" w:rsidTr="008F43B6">
        <w:trPr>
          <w:trHeight w:val="548"/>
        </w:trPr>
        <w:tc>
          <w:tcPr>
            <w:tcW w:w="1311" w:type="dxa"/>
            <w:shd w:val="clear" w:color="auto" w:fill="FFFFFF" w:themeFill="background1"/>
          </w:tcPr>
          <w:p w14:paraId="62D3DAAD" w14:textId="570DA43B"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74790951" w14:textId="4EB9A23B"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Počet sociálnych služieb na </w:t>
            </w:r>
            <w:proofErr w:type="spellStart"/>
            <w:r w:rsidRPr="008F43B6">
              <w:rPr>
                <w:rFonts w:asciiTheme="minorHAnsi" w:hAnsiTheme="minorHAnsi"/>
                <w:sz w:val="20"/>
              </w:rPr>
              <w:t>komunitnej</w:t>
            </w:r>
            <w:proofErr w:type="spellEnd"/>
            <w:r w:rsidRPr="008F43B6">
              <w:rPr>
                <w:rFonts w:asciiTheme="minorHAnsi" w:hAnsiTheme="minorHAnsi"/>
                <w:sz w:val="20"/>
              </w:rPr>
              <w:t xml:space="preserve"> úrovni, ktoré vzniknú vďaka </w:t>
            </w:r>
            <w:r w:rsidRPr="008F43B6">
              <w:rPr>
                <w:rFonts w:asciiTheme="minorHAnsi" w:hAnsiTheme="minorHAnsi"/>
                <w:sz w:val="20"/>
              </w:rPr>
              <w:lastRenderedPageBreak/>
              <w:t>podpore</w:t>
            </w:r>
          </w:p>
        </w:tc>
        <w:tc>
          <w:tcPr>
            <w:tcW w:w="5001" w:type="dxa"/>
            <w:shd w:val="clear" w:color="auto" w:fill="FFFFFF" w:themeFill="background1"/>
          </w:tcPr>
          <w:p w14:paraId="62676CE6" w14:textId="2493C13A"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lastRenderedPageBreak/>
              <w:t xml:space="preserve">Počet komunitných sociálnych služieb, ktoré vzniknú vďaka podpore a majú charakter sociálnej služby na </w:t>
            </w:r>
            <w:proofErr w:type="spellStart"/>
            <w:r w:rsidRPr="008F43B6">
              <w:rPr>
                <w:rFonts w:asciiTheme="minorHAnsi" w:hAnsiTheme="minorHAnsi"/>
                <w:sz w:val="20"/>
              </w:rPr>
              <w:t>komunitnej</w:t>
            </w:r>
            <w:proofErr w:type="spellEnd"/>
            <w:r w:rsidRPr="008F43B6">
              <w:rPr>
                <w:rFonts w:asciiTheme="minorHAnsi" w:hAnsiTheme="minorHAnsi"/>
                <w:sz w:val="20"/>
              </w:rPr>
              <w:t xml:space="preserve"> úrovni. Započítavajú sa komunitné sociálne služby, ktoré vzniknú v dôsledku realizácie projektu (aj keď vzniknú v rámci už existujúceho zariadenia, ak sa predtým </w:t>
            </w:r>
            <w:r w:rsidRPr="008F43B6">
              <w:rPr>
                <w:rFonts w:asciiTheme="minorHAnsi" w:hAnsiTheme="minorHAnsi"/>
                <w:sz w:val="20"/>
              </w:rPr>
              <w:lastRenderedPageBreak/>
              <w:t>v tomto zariadení táto služby neposkytovala).</w:t>
            </w:r>
          </w:p>
        </w:tc>
        <w:tc>
          <w:tcPr>
            <w:tcW w:w="1058" w:type="dxa"/>
            <w:shd w:val="clear" w:color="auto" w:fill="FFFFFF" w:themeFill="background1"/>
          </w:tcPr>
          <w:p w14:paraId="34C992CA" w14:textId="7B8112D3" w:rsidR="008F43B6" w:rsidRPr="008C0112" w:rsidRDefault="008F43B6" w:rsidP="008F43B6">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Počet</w:t>
            </w:r>
          </w:p>
        </w:tc>
        <w:tc>
          <w:tcPr>
            <w:tcW w:w="1699" w:type="dxa"/>
            <w:shd w:val="clear" w:color="auto" w:fill="FFFFFF" w:themeFill="background1"/>
          </w:tcPr>
          <w:p w14:paraId="3411240E" w14:textId="7D185EEC"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10A0EA4E" w14:textId="50AF65B0"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0849752D" w14:textId="528F271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0520F3BA" w14:textId="6AA3624C"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 xml:space="preserve">prípade, ak projekt vedie k vzniku </w:t>
            </w:r>
            <w:r w:rsidRPr="008F43B6">
              <w:rPr>
                <w:rFonts w:asciiTheme="minorHAnsi" w:hAnsiTheme="minorHAnsi"/>
                <w:sz w:val="20"/>
              </w:rPr>
              <w:lastRenderedPageBreak/>
              <w:t>služieb</w:t>
            </w:r>
          </w:p>
        </w:tc>
      </w:tr>
      <w:tr w:rsidR="008F43B6" w:rsidRPr="009365C4" w14:paraId="46974EB7" w14:textId="77777777" w:rsidTr="008F43B6">
        <w:trPr>
          <w:trHeight w:val="548"/>
        </w:trPr>
        <w:tc>
          <w:tcPr>
            <w:tcW w:w="1311" w:type="dxa"/>
            <w:shd w:val="clear" w:color="auto" w:fill="FFFFFF" w:themeFill="background1"/>
          </w:tcPr>
          <w:p w14:paraId="187EBD49" w14:textId="1857070D" w:rsidR="008F43B6" w:rsidRPr="008F43B6"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lastRenderedPageBreak/>
              <w:t>C10</w:t>
            </w:r>
            <w:r w:rsidR="007679DA">
              <w:rPr>
                <w:rFonts w:asciiTheme="minorHAnsi" w:hAnsiTheme="minorHAnsi"/>
                <w:sz w:val="20"/>
              </w:rPr>
              <w:t>3</w:t>
            </w:r>
          </w:p>
        </w:tc>
        <w:tc>
          <w:tcPr>
            <w:tcW w:w="1866" w:type="dxa"/>
            <w:shd w:val="clear" w:color="auto" w:fill="FFFFFF" w:themeFill="background1"/>
          </w:tcPr>
          <w:p w14:paraId="51305C34" w14:textId="14B1CB8E"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Zvýšená kapacita podporených zariadení komunitných sociálnych služieb</w:t>
            </w:r>
          </w:p>
        </w:tc>
        <w:tc>
          <w:tcPr>
            <w:tcW w:w="5001" w:type="dxa"/>
            <w:shd w:val="clear" w:color="auto" w:fill="FFFFFF" w:themeFill="background1"/>
          </w:tcPr>
          <w:p w14:paraId="474E2A0E" w14:textId="7E0D2620"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o ktorých sa zvýšila kapacita zariadenia komunitných sociálnych služieb v porovnaní s počtom osôb pred realizáciou projektu. Nezapočítavajú sa zamestnanci zariadení. Ukazovateľ meria nominálnu kapacitu zariadenia, ktorá je zväčša väčšia alebo rovná skutočnému počtu osôb</w:t>
            </w:r>
            <w:r w:rsidR="007679DA">
              <w:rPr>
                <w:rFonts w:asciiTheme="minorHAnsi" w:hAnsiTheme="minorHAnsi"/>
                <w:sz w:val="20"/>
              </w:rPr>
              <w:t>.</w:t>
            </w:r>
          </w:p>
        </w:tc>
        <w:tc>
          <w:tcPr>
            <w:tcW w:w="1058" w:type="dxa"/>
            <w:shd w:val="clear" w:color="auto" w:fill="FFFFFF" w:themeFill="background1"/>
          </w:tcPr>
          <w:p w14:paraId="1CB03BE5" w14:textId="53C62E2F"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Miesto v sociálnych službách</w:t>
            </w:r>
          </w:p>
        </w:tc>
        <w:tc>
          <w:tcPr>
            <w:tcW w:w="1699" w:type="dxa"/>
            <w:shd w:val="clear" w:color="auto" w:fill="FFFFFF" w:themeFill="background1"/>
          </w:tcPr>
          <w:p w14:paraId="2FF68DBE" w14:textId="2C2258C5"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20A88BCA" w14:textId="0260F82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7D078F15" w14:textId="58DAA685"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26091C81" w14:textId="4FA11783"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zvýšeniu kapacity zariadení sociálnych služieb</w:t>
            </w:r>
          </w:p>
        </w:tc>
      </w:tr>
    </w:tbl>
    <w:p w14:paraId="25B2F23B" w14:textId="77777777" w:rsidR="008F43B6" w:rsidRDefault="008F43B6" w:rsidP="008F43B6">
      <w:pPr>
        <w:ind w:left="-426"/>
        <w:jc w:val="both"/>
        <w:rPr>
          <w:rFonts w:asciiTheme="minorHAnsi" w:hAnsiTheme="minorHAnsi"/>
          <w:i/>
          <w:highlight w:val="yellow"/>
        </w:rPr>
      </w:pPr>
    </w:p>
    <w:p w14:paraId="1B0C5C10" w14:textId="77777777"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Žiadateľ je povinný stanoviť „nenulovú“ cieľovú hodnotu pre povinné merateľné ukazovatele, t.j. ukazovatele označené ako „áno“ bez </w:t>
      </w:r>
      <w:proofErr w:type="spellStart"/>
      <w:r>
        <w:rPr>
          <w:rFonts w:asciiTheme="minorHAnsi" w:hAnsiTheme="minorHAnsi"/>
        </w:rPr>
        <w:t>dovetku</w:t>
      </w:r>
      <w:proofErr w:type="spellEnd"/>
      <w:r>
        <w:rPr>
          <w:rFonts w:asciiTheme="minorHAnsi" w:hAnsiTheme="minorHAnsi"/>
        </w:rPr>
        <w:t>.</w:t>
      </w:r>
    </w:p>
    <w:p w14:paraId="44348FA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2F76E7B6" w14:textId="77777777" w:rsidR="002E59BB" w:rsidRPr="001A6EA1" w:rsidRDefault="002E59BB" w:rsidP="002E59BB">
      <w:pPr>
        <w:ind w:left="-426" w:right="-312"/>
        <w:jc w:val="both"/>
        <w:rPr>
          <w:rFonts w:asciiTheme="minorHAnsi" w:hAnsiTheme="minorHAnsi"/>
        </w:rPr>
      </w:pPr>
    </w:p>
    <w:p w14:paraId="7FA3EAE2" w14:textId="77777777"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1BA16E2C" w14:textId="77777777" w:rsidR="002E59BB" w:rsidRDefault="002E59BB" w:rsidP="008F43B6">
      <w:pPr>
        <w:ind w:left="-426"/>
        <w:jc w:val="both"/>
        <w:rPr>
          <w:rFonts w:asciiTheme="minorHAnsi" w:hAnsiTheme="minorHAnsi"/>
          <w:i/>
          <w:highlight w:val="yellow"/>
        </w:rPr>
      </w:pPr>
    </w:p>
    <w:p w14:paraId="01EE30DC" w14:textId="0B098F64" w:rsidR="008F43B6" w:rsidRDefault="008F43B6" w:rsidP="008F43B6">
      <w:pPr>
        <w:rPr>
          <w:rFonts w:asciiTheme="minorHAnsi" w:hAnsiTheme="minorHAnsi"/>
          <w:i/>
          <w:highlight w:val="yellow"/>
        </w:rPr>
      </w:pPr>
    </w:p>
    <w:sectPr w:rsidR="008F43B6" w:rsidSect="005E6B6E">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474" w:right="1276" w:bottom="822" w:left="1247" w:header="850" w:footer="709" w:gutter="454"/>
      <w:cols w:space="737"/>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743A27" w16cid:durableId="20AAB595"/>
  <w16cid:commentId w16cid:paraId="73FB4391" w16cid:durableId="20AABAE3"/>
  <w16cid:commentId w16cid:paraId="4EA3A0B2" w16cid:durableId="20AAB5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4B3E6B" w14:textId="77777777" w:rsidR="006A0451" w:rsidRDefault="006A0451">
      <w:r>
        <w:separator/>
      </w:r>
    </w:p>
  </w:endnote>
  <w:endnote w:type="continuationSeparator" w:id="0">
    <w:p w14:paraId="1CE98CDA" w14:textId="77777777" w:rsidR="006A0451" w:rsidRDefault="006A0451">
      <w:r>
        <w:continuationSeparator/>
      </w:r>
    </w:p>
  </w:endnote>
  <w:endnote w:type="continuationNotice" w:id="1">
    <w:p w14:paraId="4F21D2AD" w14:textId="77777777" w:rsidR="006A0451" w:rsidRDefault="006A04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C72B8" w14:textId="77777777" w:rsidR="0021183F" w:rsidRDefault="00211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05659" w14:textId="77777777" w:rsidR="0021183F" w:rsidRDefault="0021183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8F725" w14:textId="77777777" w:rsidR="0021183F" w:rsidRDefault="00211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F9D8D6" w14:textId="77777777" w:rsidR="006A0451" w:rsidRDefault="006A0451">
      <w:r>
        <w:separator/>
      </w:r>
    </w:p>
  </w:footnote>
  <w:footnote w:type="continuationSeparator" w:id="0">
    <w:p w14:paraId="676FA589" w14:textId="77777777" w:rsidR="006A0451" w:rsidRDefault="006A0451">
      <w:r>
        <w:continuationSeparator/>
      </w:r>
    </w:p>
  </w:footnote>
  <w:footnote w:type="continuationNotice" w:id="1">
    <w:p w14:paraId="2DE3E5A4" w14:textId="77777777" w:rsidR="006A0451" w:rsidRDefault="006A0451"/>
  </w:footnote>
  <w:footnote w:id="2">
    <w:p w14:paraId="29D51089" w14:textId="77777777" w:rsidR="008718D1" w:rsidRPr="001A6EA1" w:rsidRDefault="008718D1" w:rsidP="008F43B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w:t>
      </w:r>
      <w:proofErr w:type="spellStart"/>
      <w:r w:rsidRPr="00966A77">
        <w:rPr>
          <w:rStyle w:val="Odkaznapoznmkupodiarou"/>
          <w:rFonts w:asciiTheme="minorHAnsi" w:hAnsiTheme="minorHAnsi"/>
          <w:vertAlign w:val="baseline"/>
        </w:rPr>
        <w:t>žiadúce</w:t>
      </w:r>
      <w:proofErr w:type="spellEnd"/>
      <w:r w:rsidRPr="00966A77">
        <w:rPr>
          <w:rStyle w:val="Odkaznapoznmkupodiarou"/>
          <w:rFonts w:asciiTheme="minorHAnsi" w:hAnsiTheme="minorHAnsi"/>
          <w:vertAlign w:val="baseline"/>
        </w:rPr>
        <w:t xml:space="preserv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6DE81C7B" w14:textId="77777777" w:rsidR="008718D1" w:rsidRPr="001A6EA1" w:rsidRDefault="008718D1" w:rsidP="008F43B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A34A8" w14:textId="77777777" w:rsidR="0021183F" w:rsidRDefault="0021183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0ADCC" w14:textId="77777777" w:rsidR="0021183F" w:rsidRDefault="0021183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6C463" w14:textId="758D5AC7" w:rsidR="0029492C" w:rsidRPr="001F013A" w:rsidRDefault="0021183F" w:rsidP="0029492C">
    <w:pPr>
      <w:pStyle w:val="Hlavika"/>
      <w:rPr>
        <w:rFonts w:ascii="Arial Narrow" w:hAnsi="Arial Narrow"/>
        <w:sz w:val="20"/>
      </w:rPr>
    </w:pPr>
    <w:bookmarkStart w:id="0" w:name="_GoBack"/>
    <w:r>
      <w:rPr>
        <w:noProof/>
        <w:lang w:eastAsia="sk-SK"/>
      </w:rPr>
      <w:drawing>
        <wp:anchor distT="0" distB="0" distL="114300" distR="114300" simplePos="0" relativeHeight="251663360" behindDoc="0" locked="1" layoutInCell="1" allowOverlap="1" wp14:anchorId="4AE06D1E" wp14:editId="66A602C7">
          <wp:simplePos x="0" y="0"/>
          <wp:positionH relativeFrom="column">
            <wp:posOffset>4260215</wp:posOffset>
          </wp:positionH>
          <wp:positionV relativeFrom="paragraph">
            <wp:posOffset>-182245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9492C" w:rsidRPr="004C2F1F">
      <w:rPr>
        <w:rFonts w:ascii="Arial Narrow" w:hAnsi="Arial Narrow"/>
        <w:noProof/>
        <w:sz w:val="20"/>
        <w:lang w:eastAsia="sk-SK"/>
      </w:rPr>
      <w:drawing>
        <wp:anchor distT="0" distB="0" distL="114300" distR="114300" simplePos="0" relativeHeight="251659264" behindDoc="1" locked="0" layoutInCell="1" allowOverlap="1" wp14:anchorId="49AB9A85" wp14:editId="7DB07535">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29492C" w:rsidRPr="004C2F1F">
      <w:rPr>
        <w:rFonts w:ascii="Arial Narrow" w:hAnsi="Arial Narrow"/>
        <w:noProof/>
        <w:sz w:val="20"/>
        <w:lang w:eastAsia="sk-SK"/>
      </w:rPr>
      <w:drawing>
        <wp:anchor distT="0" distB="0" distL="114300" distR="114300" simplePos="0" relativeHeight="251661312" behindDoc="1" locked="0" layoutInCell="1" allowOverlap="1" wp14:anchorId="4438A9C3" wp14:editId="4CD56B9D">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bookmarkEnd w:id="0"/>
  <w:p w14:paraId="4358D4BE" w14:textId="77777777" w:rsidR="0029492C" w:rsidRDefault="0029492C" w:rsidP="0029492C">
    <w:pPr>
      <w:pStyle w:val="Hlavika"/>
      <w:jc w:val="left"/>
      <w:rPr>
        <w:rFonts w:ascii="Arial Narrow" w:hAnsi="Arial Narrow" w:cs="Arial"/>
        <w:sz w:val="20"/>
      </w:rPr>
    </w:pPr>
  </w:p>
  <w:p w14:paraId="41E66181" w14:textId="77777777" w:rsidR="0029492C" w:rsidRDefault="0029492C" w:rsidP="0029492C">
    <w:pPr>
      <w:pStyle w:val="Hlavika"/>
      <w:rPr>
        <w:rFonts w:ascii="Arial Narrow" w:hAnsi="Arial Narrow" w:cs="Arial"/>
        <w:sz w:val="20"/>
      </w:rPr>
    </w:pPr>
  </w:p>
  <w:p w14:paraId="3E375B98" w14:textId="77777777" w:rsidR="0029492C" w:rsidRPr="00730D1A" w:rsidRDefault="0029492C" w:rsidP="0029492C">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83F"/>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2C"/>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2F5D12"/>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3D4A"/>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651E"/>
    <w:rsid w:val="00557A99"/>
    <w:rsid w:val="005614A3"/>
    <w:rsid w:val="005639D0"/>
    <w:rsid w:val="0056400F"/>
    <w:rsid w:val="00564B49"/>
    <w:rsid w:val="005673B5"/>
    <w:rsid w:val="00567AEB"/>
    <w:rsid w:val="00571C20"/>
    <w:rsid w:val="00572DFB"/>
    <w:rsid w:val="0057361B"/>
    <w:rsid w:val="005748BE"/>
    <w:rsid w:val="00574CC0"/>
    <w:rsid w:val="00574F68"/>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5F7B24"/>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6BA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451"/>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771"/>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594C"/>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662F"/>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0DC"/>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Textzstupnhosymbolu"/>
            </w:rPr>
            <w:t>Vyberte položku.</w:t>
          </w:r>
        </w:p>
      </w:docPartBody>
    </w:docPart>
    <w:docPart>
      <w:docPartPr>
        <w:name w:val="9690AA6004EE46ECBE426C7351BE9DD3"/>
        <w:category>
          <w:name w:val="Všeobecné"/>
          <w:gallery w:val="placeholder"/>
        </w:category>
        <w:types>
          <w:type w:val="bbPlcHdr"/>
        </w:types>
        <w:behaviors>
          <w:behavior w:val="content"/>
        </w:behaviors>
        <w:guid w:val="{C09A502B-E7F4-4805-B1FB-441A55E64143}"/>
      </w:docPartPr>
      <w:docPartBody>
        <w:p w:rsidR="00D44CE6" w:rsidRDefault="00D44CE6" w:rsidP="00D44CE6">
          <w:pPr>
            <w:pStyle w:val="9690AA6004EE46ECBE426C7351BE9DD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6E2383"/>
    <w:rsid w:val="008E7EDE"/>
    <w:rsid w:val="009330B6"/>
    <w:rsid w:val="009F52C5"/>
    <w:rsid w:val="00A74980"/>
    <w:rsid w:val="00AC6784"/>
    <w:rsid w:val="00B62629"/>
    <w:rsid w:val="00C31B9D"/>
    <w:rsid w:val="00C40C5F"/>
    <w:rsid w:val="00CA2517"/>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1D19F-B99B-46DB-A125-080E15F51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2478</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2020-01-27T14:28:00Z</dcterms:created>
  <dcterms:modified xsi:type="dcterms:W3CDTF">2020-11-19T15:59:00Z</dcterms:modified>
</cp:coreProperties>
</file>